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39B4" w14:textId="37A497F2" w:rsidR="00F405D7" w:rsidRPr="00F405D7" w:rsidRDefault="00F405D7" w:rsidP="00F405D7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F405D7">
        <w:rPr>
          <w:rFonts w:eastAsia="Times New Roman"/>
          <w:b/>
          <w:bCs/>
          <w:sz w:val="22"/>
          <w:szCs w:val="22"/>
          <w:lang w:val="uz-Cyrl-UZ"/>
        </w:rPr>
        <w:t>3-6-</w:t>
      </w:r>
      <w:r w:rsidR="008558AB">
        <w:rPr>
          <w:rFonts w:eastAsia="Times New Roman"/>
          <w:b/>
          <w:bCs/>
          <w:sz w:val="22"/>
          <w:szCs w:val="22"/>
          <w:lang w:val="uz-Cyrl-UZ"/>
        </w:rPr>
        <w:t>ILOVA</w:t>
      </w:r>
      <w:r w:rsidRPr="00F405D7">
        <w:rPr>
          <w:rFonts w:eastAsia="Times New Roman"/>
          <w:b/>
          <w:bCs/>
          <w:sz w:val="22"/>
          <w:szCs w:val="22"/>
          <w:lang w:val="uz-Cyrl-UZ"/>
        </w:rPr>
        <w:t xml:space="preserve"> </w:t>
      </w:r>
    </w:p>
    <w:tbl>
      <w:tblPr>
        <w:tblW w:w="5626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67"/>
        <w:gridCol w:w="5103"/>
        <w:gridCol w:w="567"/>
        <w:gridCol w:w="489"/>
        <w:gridCol w:w="928"/>
        <w:gridCol w:w="567"/>
        <w:gridCol w:w="567"/>
        <w:gridCol w:w="567"/>
        <w:gridCol w:w="733"/>
      </w:tblGrid>
      <w:tr w:rsidR="00F405D7" w:rsidRPr="00F405D7" w14:paraId="4F6F9247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7C6F80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1.</w:t>
            </w:r>
          </w:p>
        </w:tc>
        <w:tc>
          <w:tcPr>
            <w:tcW w:w="100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CE7BC9" w14:textId="69E93730" w:rsidR="00F405D7" w:rsidRPr="00F405D7" w:rsidRDefault="008558AB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EMITENTNING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NOMI</w:t>
            </w:r>
          </w:p>
        </w:tc>
      </w:tr>
      <w:tr w:rsidR="0065165A" w:rsidRPr="00F405D7" w14:paraId="7B939308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B99D8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59A41A" w14:textId="4BD266B2" w:rsidR="00F405D7" w:rsidRPr="00F405D7" w:rsidRDefault="008558AB" w:rsidP="009823EE">
            <w:pPr>
              <w:ind w:firstLine="44"/>
              <w:rPr>
                <w:lang w:val="uz-Cyrl-UZ"/>
              </w:rPr>
            </w:pPr>
            <w:r>
              <w:rPr>
                <w:lang w:val="uz-Cyrl-UZ"/>
              </w:rPr>
              <w:t>Tо‘liq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F92881" w14:textId="42710E4C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8558AB">
              <w:rPr>
                <w:lang w:val="uz-Cyrl-UZ"/>
              </w:rPr>
              <w:t>aksiyadorlik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jamiyati</w:t>
            </w:r>
          </w:p>
        </w:tc>
      </w:tr>
      <w:tr w:rsidR="0065165A" w:rsidRPr="00F405D7" w14:paraId="0C6B43CB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CA69F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110066" w14:textId="54FA38AA" w:rsidR="00F405D7" w:rsidRPr="00F405D7" w:rsidRDefault="008558AB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Qisqartirilgan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490C58" w14:textId="7612909C" w:rsidR="00F405D7" w:rsidRPr="00F405D7" w:rsidRDefault="00F405D7" w:rsidP="009823EE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“</w:t>
            </w:r>
            <w:r w:rsidRPr="009554AE">
              <w:rPr>
                <w:lang w:val="en-US"/>
              </w:rPr>
              <w:t>Smart bank</w:t>
            </w:r>
            <w:r w:rsidRPr="009554AE">
              <w:rPr>
                <w:lang w:val="uz-Cyrl-UZ"/>
              </w:rPr>
              <w:t xml:space="preserve">” </w:t>
            </w:r>
            <w:r w:rsidR="008558AB">
              <w:rPr>
                <w:lang w:val="uz-Cyrl-UZ"/>
              </w:rPr>
              <w:t>AJ</w:t>
            </w:r>
          </w:p>
        </w:tc>
      </w:tr>
      <w:tr w:rsidR="0065165A" w:rsidRPr="00F405D7" w14:paraId="421AC42C" w14:textId="77777777" w:rsidTr="00B8704B">
        <w:trPr>
          <w:jc w:val="center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48297" w14:textId="77777777" w:rsidR="00F405D7" w:rsidRPr="00F405D7" w:rsidRDefault="00F405D7" w:rsidP="009823EE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E2850A" w14:textId="0E354328" w:rsidR="00F405D7" w:rsidRPr="00F405D7" w:rsidRDefault="008558AB" w:rsidP="009823EE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Birja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tikerining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  <w:hyperlink r:id="rId4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016B496" w14:textId="26FB8E82" w:rsidR="00F405D7" w:rsidRPr="00F405D7" w:rsidRDefault="00F405D7" w:rsidP="009823EE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F405D7" w:rsidRPr="00F405D7" w14:paraId="73DDBD4B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7E4921F" w14:textId="77777777" w:rsidR="00F405D7" w:rsidRPr="00F405D7" w:rsidRDefault="00F405D7" w:rsidP="009823EE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2.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66356" w14:textId="62EB0CDE" w:rsidR="00F405D7" w:rsidRPr="00F405D7" w:rsidRDefault="008558AB" w:rsidP="009823EE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ALOQA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MA’LUMOTLARI</w:t>
            </w:r>
          </w:p>
        </w:tc>
      </w:tr>
      <w:tr w:rsidR="0065165A" w:rsidRPr="00F405D7" w14:paraId="0E76AB1F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EB65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A52FD" w14:textId="6B6313AF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Joylashgan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yeri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D2E90D2" w14:textId="318BE0DF" w:rsidR="00F405D7" w:rsidRPr="00F405D7" w:rsidRDefault="008558AB" w:rsidP="00B8704B">
            <w:pPr>
              <w:ind w:left="-39"/>
              <w:rPr>
                <w:lang w:val="uz-Cyrl-UZ"/>
              </w:rPr>
            </w:pPr>
            <w:r>
              <w:rPr>
                <w:lang w:val="uz-Cyrl-UZ"/>
              </w:rPr>
              <w:t>Toshkent</w:t>
            </w:r>
            <w:r w:rsidR="00F405D7"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="00F405D7"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Shayxontohur</w:t>
            </w:r>
            <w:r w:rsidR="00F405D7"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="00F405D7" w:rsidRPr="009554A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Botir</w:t>
            </w:r>
            <w:r w:rsidR="00F405D7"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Zokirov</w:t>
            </w:r>
            <w:r w:rsidR="00F405D7"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kо‘chasi</w:t>
            </w:r>
            <w:r w:rsidR="00F405D7" w:rsidRPr="009554AE">
              <w:rPr>
                <w:lang w:val="uz-Cyrl-UZ"/>
              </w:rPr>
              <w:t>, 2</w:t>
            </w:r>
            <w:r>
              <w:rPr>
                <w:lang w:val="uz-Cyrl-UZ"/>
              </w:rPr>
              <w:t>A</w:t>
            </w:r>
            <w:r w:rsidR="00F405D7"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F405D7" w14:paraId="3271C6C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F8E23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4CD8AB" w14:textId="4DAD80A5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620C6A8" w14:textId="204A9EC8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 xml:space="preserve">100011, </w:t>
            </w:r>
            <w:r w:rsidR="008558AB">
              <w:rPr>
                <w:lang w:val="uz-Cyrl-UZ"/>
              </w:rPr>
              <w:t>Toshkent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shahri</w:t>
            </w:r>
            <w:r w:rsidRPr="009554AE">
              <w:rPr>
                <w:lang w:val="uz-Cyrl-UZ"/>
              </w:rPr>
              <w:t xml:space="preserve">, </w:t>
            </w:r>
            <w:r w:rsidR="008558AB">
              <w:rPr>
                <w:lang w:val="uz-Cyrl-UZ"/>
              </w:rPr>
              <w:t>Shayxontohur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tumani</w:t>
            </w:r>
            <w:r w:rsidRPr="009554AE">
              <w:rPr>
                <w:lang w:val="uz-Cyrl-UZ"/>
              </w:rPr>
              <w:t xml:space="preserve">, </w:t>
            </w:r>
            <w:r w:rsidR="008558AB">
              <w:rPr>
                <w:lang w:val="uz-Cyrl-UZ"/>
              </w:rPr>
              <w:t>Botir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Zokirov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kо‘chasi</w:t>
            </w:r>
            <w:r w:rsidRPr="009554AE">
              <w:rPr>
                <w:lang w:val="uz-Cyrl-UZ"/>
              </w:rPr>
              <w:t>, 2</w:t>
            </w:r>
            <w:r w:rsidR="008558AB">
              <w:rPr>
                <w:lang w:val="uz-Cyrl-UZ"/>
              </w:rPr>
              <w:t>A</w:t>
            </w:r>
            <w:r w:rsidRPr="009554AE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uy</w:t>
            </w:r>
          </w:p>
        </w:tc>
      </w:tr>
      <w:tr w:rsidR="0065165A" w:rsidRPr="00611E12" w14:paraId="2FDD8DD3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41038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4F1035" w14:textId="12170182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Elektron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pochta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manzili</w:t>
            </w:r>
            <w:r w:rsidR="00F405D7" w:rsidRPr="00F405D7">
              <w:rPr>
                <w:lang w:val="uz-Cyrl-UZ"/>
              </w:rPr>
              <w:t>:</w:t>
            </w:r>
            <w:hyperlink r:id="rId5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52D8F41" w14:textId="521CC4B6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office@smartbank.uz (mailto:office@smartbank.uz)</w:t>
            </w:r>
          </w:p>
        </w:tc>
      </w:tr>
      <w:tr w:rsidR="0065165A" w:rsidRPr="00611E12" w14:paraId="69ACDF14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6AFF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EA8308" w14:textId="659F7FF3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Rasmiy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veb</w:t>
            </w:r>
            <w:r w:rsidR="00F405D7" w:rsidRPr="00F405D7">
              <w:rPr>
                <w:lang w:val="uz-Cyrl-UZ"/>
              </w:rPr>
              <w:t>-</w:t>
            </w:r>
            <w:r>
              <w:rPr>
                <w:lang w:val="uz-Cyrl-UZ"/>
              </w:rPr>
              <w:t>sayti</w:t>
            </w:r>
            <w:r w:rsidR="00F405D7" w:rsidRPr="00F405D7">
              <w:rPr>
                <w:lang w:val="uz-Cyrl-UZ"/>
              </w:rPr>
              <w:t>:</w:t>
            </w:r>
            <w:hyperlink r:id="rId6" w:history="1">
              <w:r w:rsidR="00F405D7" w:rsidRPr="00F405D7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B1A8FD" w14:textId="0853DF54" w:rsidR="00F405D7" w:rsidRPr="00F405D7" w:rsidRDefault="00F405D7" w:rsidP="00F405D7">
            <w:pPr>
              <w:rPr>
                <w:lang w:val="uz-Cyrl-UZ"/>
              </w:rPr>
            </w:pPr>
            <w:r w:rsidRPr="009554AE">
              <w:rPr>
                <w:lang w:val="uz-Cyrl-UZ"/>
              </w:rPr>
              <w:t>www.smartbank.uz (http://www.smartbank.uz)</w:t>
            </w:r>
          </w:p>
        </w:tc>
      </w:tr>
      <w:tr w:rsidR="00F405D7" w:rsidRPr="00611E12" w14:paraId="162A748F" w14:textId="77777777" w:rsidTr="00B8704B"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7F6F522" w14:textId="7777777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lang w:val="uz-Cyrl-UZ"/>
              </w:rPr>
              <w:t>3.</w:t>
            </w: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26DE49" w14:textId="5A183ADC" w:rsidR="00F405D7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MUHIM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FAKT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TО‘G‘RISIDA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AXBOROT</w:t>
            </w:r>
          </w:p>
        </w:tc>
      </w:tr>
      <w:tr w:rsidR="0065165A" w:rsidRPr="00F405D7" w14:paraId="18E10A5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643D9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25DAFC" w14:textId="2FCEA8F1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raqami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14ED8D4" w14:textId="77777777" w:rsidR="00F405D7" w:rsidRPr="00F405D7" w:rsidRDefault="00F405D7" w:rsidP="00F405D7">
            <w:pPr>
              <w:rPr>
                <w:lang w:val="uz-Cyrl-UZ"/>
              </w:rPr>
            </w:pPr>
            <w:r w:rsidRPr="00F405D7">
              <w:rPr>
                <w:lang w:val="uz-Cyrl-UZ"/>
              </w:rPr>
              <w:t>06</w:t>
            </w:r>
          </w:p>
        </w:tc>
      </w:tr>
      <w:tr w:rsidR="0065165A" w:rsidRPr="00611E12" w14:paraId="7E3D95F1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696D5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E51A14" w14:textId="316C8CF0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Muhim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faktning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nomi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0267405" w14:textId="4BF4A9BB" w:rsidR="00F405D7" w:rsidRPr="00F405D7" w:rsidRDefault="008558AB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Emitentning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yuqori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boshqaruv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</w:t>
            </w:r>
          </w:p>
        </w:tc>
      </w:tr>
      <w:tr w:rsidR="00145189" w:rsidRPr="00F405D7" w14:paraId="180CDB4A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E2C40" w14:textId="77777777" w:rsidR="00145189" w:rsidRPr="00F405D7" w:rsidRDefault="00145189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E443BC" w14:textId="22A8E610" w:rsidR="00145189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145189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turi</w:t>
            </w:r>
            <w:r w:rsidR="00145189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07246A" w14:textId="18878D06" w:rsidR="00145189" w:rsidRPr="00756EFE" w:rsidRDefault="00756EFE" w:rsidP="00F405D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Yillik</w:t>
            </w:r>
            <w:proofErr w:type="spellEnd"/>
          </w:p>
        </w:tc>
      </w:tr>
      <w:tr w:rsidR="0065165A" w:rsidRPr="00F405D7" w14:paraId="78D0F2E0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A5BBE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6E477D" w14:textId="30DF861B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sanasi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3B95A7C" w14:textId="44E24734" w:rsidR="00F405D7" w:rsidRPr="00F405D7" w:rsidRDefault="00756EFE" w:rsidP="00F405D7">
            <w:pPr>
              <w:rPr>
                <w:lang w:val="uz-Cyrl-UZ"/>
              </w:rPr>
            </w:pPr>
            <w:r>
              <w:rPr>
                <w:lang w:val="en-US"/>
              </w:rPr>
              <w:t>28</w:t>
            </w:r>
            <w:r w:rsidR="00145189">
              <w:rPr>
                <w:lang w:val="uz-Cyrl-UZ"/>
              </w:rPr>
              <w:t>.</w:t>
            </w:r>
            <w:r>
              <w:rPr>
                <w:lang w:val="en-US"/>
              </w:rPr>
              <w:t>06</w:t>
            </w:r>
            <w:r w:rsidR="00145189">
              <w:rPr>
                <w:lang w:val="uz-Cyrl-UZ"/>
              </w:rPr>
              <w:t>.202</w:t>
            </w:r>
            <w:r w:rsidR="008823E0">
              <w:rPr>
                <w:lang w:val="uz-Cyrl-UZ"/>
              </w:rPr>
              <w:t>4</w:t>
            </w:r>
            <w:r w:rsidR="00145189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yil</w:t>
            </w:r>
          </w:p>
        </w:tc>
      </w:tr>
      <w:tr w:rsidR="0065165A" w:rsidRPr="00F405D7" w14:paraId="57670776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2858C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C9FD3D" w14:textId="25FC08FC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bayonnomasi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sana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A04DB89" w14:textId="166D2A12" w:rsidR="00F405D7" w:rsidRPr="00F405D7" w:rsidRDefault="00756EFE" w:rsidP="00F405D7">
            <w:pPr>
              <w:rPr>
                <w:lang w:val="uz-Cyrl-UZ"/>
              </w:rPr>
            </w:pPr>
            <w:r>
              <w:rPr>
                <w:lang w:val="en-US"/>
              </w:rPr>
              <w:t>28</w:t>
            </w:r>
            <w:r w:rsidR="00145189">
              <w:rPr>
                <w:lang w:val="uz-Cyrl-UZ"/>
              </w:rPr>
              <w:t>.</w:t>
            </w:r>
            <w:r>
              <w:rPr>
                <w:lang w:val="en-US"/>
              </w:rPr>
              <w:t>06</w:t>
            </w:r>
            <w:r w:rsidR="00145189">
              <w:rPr>
                <w:lang w:val="uz-Cyrl-UZ"/>
              </w:rPr>
              <w:t>.202</w:t>
            </w:r>
            <w:r w:rsidR="008823E0">
              <w:rPr>
                <w:lang w:val="uz-Cyrl-UZ"/>
              </w:rPr>
              <w:t>4</w:t>
            </w:r>
            <w:r w:rsidR="00145189">
              <w:rPr>
                <w:lang w:val="uz-Cyrl-UZ"/>
              </w:rPr>
              <w:t xml:space="preserve"> </w:t>
            </w:r>
            <w:r w:rsidR="008558AB">
              <w:rPr>
                <w:lang w:val="uz-Cyrl-UZ"/>
              </w:rPr>
              <w:t>yil</w:t>
            </w:r>
          </w:p>
        </w:tc>
      </w:tr>
      <w:tr w:rsidR="0065165A" w:rsidRPr="00F405D7" w14:paraId="4D4E199A" w14:textId="77777777" w:rsidTr="00B8704B">
        <w:trPr>
          <w:trHeight w:val="56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1AE7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92CC02" w14:textId="001E5AC9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о‘tkazilgan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5A95C7F" w14:textId="7E631FD4" w:rsidR="00F405D7" w:rsidRPr="00F405D7" w:rsidRDefault="008558AB" w:rsidP="00145189">
            <w:pPr>
              <w:rPr>
                <w:lang w:val="uz-Cyrl-UZ"/>
              </w:rPr>
            </w:pPr>
            <w:r>
              <w:rPr>
                <w:lang w:val="uz-Cyrl-UZ"/>
              </w:rPr>
              <w:t>Toshkent</w:t>
            </w:r>
            <w:r w:rsidR="00145189" w:rsidRPr="001451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shahri</w:t>
            </w:r>
            <w:r w:rsidR="00145189" w:rsidRPr="00145189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Chilonzor</w:t>
            </w:r>
            <w:r w:rsidR="00145189" w:rsidRPr="001451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tumani</w:t>
            </w:r>
            <w:r w:rsidR="00145189">
              <w:rPr>
                <w:lang w:val="uz-Cyrl-UZ"/>
              </w:rPr>
              <w:t>,</w:t>
            </w:r>
            <w:r w:rsidR="0065165A">
              <w:rPr>
                <w:lang w:val="uz-Cyrl-UZ"/>
              </w:rPr>
              <w:br/>
            </w:r>
            <w:r w:rsidR="00145189" w:rsidRPr="00145189">
              <w:rPr>
                <w:lang w:val="uz-Cyrl-UZ"/>
              </w:rPr>
              <w:t>3-</w:t>
            </w:r>
            <w:r>
              <w:rPr>
                <w:lang w:val="uz-Cyrl-UZ"/>
              </w:rPr>
              <w:t>mavze</w:t>
            </w:r>
            <w:r w:rsidR="00145189" w:rsidRPr="00145189">
              <w:rPr>
                <w:lang w:val="uz-Cyrl-UZ"/>
              </w:rPr>
              <w:t>,</w:t>
            </w:r>
            <w:r w:rsidR="00145189">
              <w:rPr>
                <w:lang w:val="uz-Cyrl-UZ"/>
              </w:rPr>
              <w:t xml:space="preserve"> </w:t>
            </w:r>
            <w:r w:rsidR="00145189" w:rsidRPr="00145189">
              <w:rPr>
                <w:lang w:val="uz-Cyrl-UZ"/>
              </w:rPr>
              <w:t>74</w:t>
            </w:r>
            <w:r w:rsidR="00145189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uy</w:t>
            </w:r>
          </w:p>
        </w:tc>
      </w:tr>
      <w:tr w:rsidR="0065165A" w:rsidRPr="00F405D7" w14:paraId="51B57EDF" w14:textId="77777777" w:rsidTr="00B8704B">
        <w:trPr>
          <w:trHeight w:val="325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8FBE4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243697" w14:textId="7CA1FC7A" w:rsidR="00F405D7" w:rsidRPr="00F405D7" w:rsidRDefault="008558AB" w:rsidP="00F405D7">
            <w:pPr>
              <w:ind w:firstLine="45"/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="00F405D7"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kvorumi</w:t>
            </w:r>
            <w:r w:rsidR="00F405D7" w:rsidRPr="00F405D7">
              <w:rPr>
                <w:lang w:val="uz-Cyrl-UZ"/>
              </w:rPr>
              <w:t>: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4F13C1" w14:textId="022A8F53" w:rsidR="00F405D7" w:rsidRPr="00F405D7" w:rsidRDefault="00145189" w:rsidP="00F405D7">
            <w:pPr>
              <w:rPr>
                <w:lang w:val="uz-Cyrl-UZ"/>
              </w:rPr>
            </w:pPr>
            <w:r>
              <w:rPr>
                <w:lang w:val="uz-Cyrl-UZ"/>
              </w:rPr>
              <w:t>100</w:t>
            </w:r>
          </w:p>
        </w:tc>
      </w:tr>
      <w:tr w:rsidR="0065165A" w:rsidRPr="00F405D7" w14:paraId="7A598211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10DDA" w14:textId="77777777" w:rsidR="00F405D7" w:rsidRPr="00F405D7" w:rsidRDefault="00F405D7" w:rsidP="00F405D7">
            <w:pPr>
              <w:rPr>
                <w:lang w:val="uz-Cyrl-UZ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0D252A" w14:textId="77777777" w:rsidR="00F405D7" w:rsidRPr="00F405D7" w:rsidRDefault="00F405D7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575BE0" w14:textId="5CD6C16E" w:rsidR="00F405D7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berishga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qо‘yilgan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masalalar</w:t>
            </w:r>
          </w:p>
        </w:tc>
        <w:tc>
          <w:tcPr>
            <w:tcW w:w="44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6C933D" w14:textId="3FA8B2DA" w:rsidR="00F405D7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Ovoz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berish</w:t>
            </w:r>
            <w:r w:rsidR="00F405D7" w:rsidRPr="00F405D7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yakunlari</w:t>
            </w:r>
          </w:p>
        </w:tc>
      </w:tr>
      <w:tr w:rsidR="00B8704B" w:rsidRPr="00F405D7" w14:paraId="4DFF2963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FD07E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E5799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38304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89656C6" w14:textId="4629F501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yoqlash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22EF9A" w14:textId="49B652EC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qarshi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52CFEA" w14:textId="10B4C3A3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betaraflar</w:t>
            </w:r>
          </w:p>
        </w:tc>
      </w:tr>
      <w:tr w:rsidR="00B8704B" w:rsidRPr="00F405D7" w14:paraId="3F5E2936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38B96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EE46A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D9810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A01A7E" w14:textId="77777777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32A1CD" w14:textId="2C32EA63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30304" w14:textId="35A76DF8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ECD06" w14:textId="6E499C07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F6466" w14:textId="7A1B6FD9" w:rsidR="00B8704B" w:rsidRPr="00F405D7" w:rsidRDefault="00B8704B" w:rsidP="00F405D7">
            <w:pPr>
              <w:jc w:val="center"/>
              <w:rPr>
                <w:lang w:val="uz-Cyrl-UZ"/>
              </w:rPr>
            </w:pPr>
            <w:r w:rsidRPr="00F405D7">
              <w:rPr>
                <w:b/>
                <w:bCs/>
                <w:lang w:val="uz-Cyrl-UZ"/>
              </w:rPr>
              <w:t>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A1E86B" w14:textId="5537B4D8" w:rsidR="00B8704B" w:rsidRPr="00F405D7" w:rsidRDefault="008558AB" w:rsidP="00F405D7">
            <w:pPr>
              <w:jc w:val="center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soni</w:t>
            </w:r>
          </w:p>
        </w:tc>
      </w:tr>
      <w:tr w:rsidR="00B8704B" w:rsidRPr="00145189" w14:paraId="0CA91FE3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FDC61" w14:textId="77777777" w:rsidR="00B8704B" w:rsidRPr="00F405D7" w:rsidRDefault="00B8704B" w:rsidP="00F405D7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962DF5" w14:textId="74786BA5" w:rsidR="00B8704B" w:rsidRPr="00756EFE" w:rsidRDefault="00756EFE" w:rsidP="00F405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6DFD1A" w14:textId="4C1BC502" w:rsidR="00B8704B" w:rsidRPr="005E5C73" w:rsidRDefault="00756EFE" w:rsidP="0065165A">
            <w:pPr>
              <w:jc w:val="center"/>
              <w:rPr>
                <w:lang w:val="uz-Cyrl-UZ"/>
              </w:rPr>
            </w:pPr>
            <w:r w:rsidRPr="00756EFE">
              <w:rPr>
                <w:lang w:val="uz-Cyrl-UZ"/>
              </w:rPr>
              <w:t>Б</w:t>
            </w:r>
            <w:r>
              <w:rPr>
                <w:lang w:val="uz-Cyrl-UZ"/>
              </w:rPr>
              <w:t>ank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Kuzatuv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kengashining</w:t>
            </w:r>
            <w:r w:rsidRPr="00756EFE">
              <w:rPr>
                <w:lang w:val="uz-Cyrl-UZ"/>
              </w:rPr>
              <w:t xml:space="preserve"> 2023 </w:t>
            </w:r>
            <w:r>
              <w:rPr>
                <w:lang w:val="uz-Cyrl-UZ"/>
              </w:rPr>
              <w:t>yil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faoliyati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yakunlari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bо‘yicha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hisobotini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eshitish</w:t>
            </w:r>
            <w:r w:rsidRPr="00756EFE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601717" w14:textId="77777777" w:rsidR="00B8704B" w:rsidRPr="00145189" w:rsidRDefault="00B8704B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D6F404" w14:textId="0DBFFA59" w:rsidR="00B8704B" w:rsidRPr="00145189" w:rsidRDefault="008823E0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 w:rsidR="00B8704B"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C11D" w14:textId="3CCF5AB0" w:rsidR="00B8704B" w:rsidRPr="00145189" w:rsidRDefault="00B8704B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4224B" w14:textId="387476B5" w:rsidR="00B8704B" w:rsidRPr="00145189" w:rsidRDefault="00B8704B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B5BCD" w14:textId="5A9DA6C8" w:rsidR="00B8704B" w:rsidRPr="00145189" w:rsidRDefault="00B8704B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39A62F" w14:textId="2E1B0854" w:rsidR="00B8704B" w:rsidRPr="00145189" w:rsidRDefault="00B8704B" w:rsidP="00145189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756EFE" w14:paraId="63D48DB6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BF8E3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7E658" w14:textId="2D4D337B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DCA9F0" w14:textId="3C2A151F" w:rsidR="00611E12" w:rsidRDefault="00611E12" w:rsidP="00611E1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Bank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Boshqaruvining</w:t>
            </w:r>
            <w:r w:rsidRPr="00756EFE">
              <w:rPr>
                <w:lang w:val="uz-Cyrl-UZ"/>
              </w:rPr>
              <w:t xml:space="preserve"> 2023 </w:t>
            </w:r>
            <w:r>
              <w:rPr>
                <w:lang w:val="uz-Cyrl-UZ"/>
              </w:rPr>
              <w:t>yil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yakunlari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bо‘yicha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hisobotini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tasdiqlash</w:t>
            </w:r>
            <w:r w:rsidRPr="00756EFE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052A6" w14:textId="1404F942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F8AD0" w14:textId="1DDB056A" w:rsidR="00611E12" w:rsidRPr="00756EFE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D259A" w14:textId="766B72F8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86F32" w14:textId="13268E88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0E9A86" w14:textId="4936A364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AB37E" w14:textId="5026FEB5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756EFE" w14:paraId="78495D1F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B8F20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E71F3" w14:textId="3735BC11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66162" w14:textId="48593D81" w:rsidR="00611E12" w:rsidRDefault="00611E12" w:rsidP="00611E1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Bankning</w:t>
            </w:r>
            <w:r w:rsidRPr="00756EFE">
              <w:rPr>
                <w:lang w:val="uz-Cyrl-UZ"/>
              </w:rPr>
              <w:t xml:space="preserve"> 2023 </w:t>
            </w:r>
            <w:r>
              <w:rPr>
                <w:lang w:val="uz-Cyrl-UZ"/>
              </w:rPr>
              <w:t>moliyaviy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yil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yakuni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bо‘yicha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yillik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hisoboti</w:t>
            </w:r>
            <w:r w:rsidRPr="00756EF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buxgalteriya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balansi</w:t>
            </w:r>
            <w:r w:rsidRPr="00756EFE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foyda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zararlar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hisobotini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tasdiqlash</w:t>
            </w:r>
            <w:r w:rsidRPr="00756EFE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29882" w14:textId="50675706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219E01" w14:textId="27825BC5" w:rsidR="00611E12" w:rsidRPr="00756EFE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739B2" w14:textId="4F075F32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2D3763" w14:textId="68DBD7B4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B28B08" w14:textId="54EF0CB9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8CA957" w14:textId="71C80A78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756EFE" w14:paraId="232A23F5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CD666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9DF8C" w14:textId="032D64F7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1C530" w14:textId="4AD26FF2" w:rsidR="00611E12" w:rsidRDefault="00611E12" w:rsidP="00611E1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Bankning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tashkiliy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tuzilmasini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tasdiqlash</w:t>
            </w:r>
            <w:r w:rsidRPr="00756EFE">
              <w:rPr>
                <w:lang w:val="uz-Cyrl-UZ"/>
              </w:rPr>
              <w:t>.</w:t>
            </w:r>
            <w:r w:rsidRPr="00756EFE">
              <w:rPr>
                <w:lang w:val="uz-Cyrl-UZ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6BFA4" w14:textId="7379D8F2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2E46D" w14:textId="2484B73F" w:rsidR="00611E12" w:rsidRPr="00756EFE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C1E803" w14:textId="1276C521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EEA0B0" w14:textId="71754346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978BD5" w14:textId="3AA2CECA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DC22A7" w14:textId="12E3E6B0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611E12" w14:paraId="09CA7ACC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713AE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ACC56" w14:textId="783EFF06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DB5B7" w14:textId="200584C3" w:rsidR="00611E12" w:rsidRPr="00756EFE" w:rsidRDefault="00611E12" w:rsidP="00611E12">
            <w:pPr>
              <w:jc w:val="center"/>
              <w:rPr>
                <w:lang w:val="en-US"/>
              </w:rPr>
            </w:pPr>
            <w:r w:rsidRPr="00756EFE">
              <w:rPr>
                <w:lang w:val="uz-Cyrl-UZ"/>
              </w:rPr>
              <w:t xml:space="preserve">“Smart bank” </w:t>
            </w:r>
            <w:r>
              <w:rPr>
                <w:lang w:val="uz-Cyrl-UZ"/>
              </w:rPr>
              <w:t>aksiyadorlik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jamiyati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Kuzatuv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kengashi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a’zolariga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haq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tо‘lash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rag‘batlantirish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tо‘g‘risida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nizomni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tasdiqlash</w:t>
            </w:r>
            <w:r w:rsidRPr="00756EFE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10957" w14:textId="24C480A1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042F9" w14:textId="21877768" w:rsidR="00611E12" w:rsidRPr="00756EFE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260161" w14:textId="64FC9F3B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FC58D" w14:textId="4A757B17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A6780" w14:textId="18000756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15298" w14:textId="542629E2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611E12" w14:paraId="49B7808B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BCFD7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1356F" w14:textId="2AA0D663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BC45C" w14:textId="182C9C60" w:rsidR="00611E12" w:rsidRDefault="00611E12" w:rsidP="00611E1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Bankning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kundalik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xо‘jalik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faoliyatini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yuritish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jarayonida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affillangan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shaxslar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bilan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bitimlarni</w:t>
            </w:r>
            <w:r w:rsidRPr="00756EFE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yirik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bitimlar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bundan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mustasno</w:t>
            </w:r>
            <w:r w:rsidRPr="00756EFE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kelgusida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bank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mustaqil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amalga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oshirish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uchun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Yagona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aksiyadorning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keyingi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navbatdagi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yillik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qarorigacha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bо‘lgan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davrda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tuzilishi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mumkin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bо‘lgan</w:t>
            </w:r>
            <w:r w:rsidRPr="00756EFE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kutilayotgan</w:t>
            </w:r>
            <w:r w:rsidRPr="00756EFE">
              <w:rPr>
                <w:lang w:val="uz-Cyrl-UZ"/>
              </w:rPr>
              <w:t xml:space="preserve">) </w:t>
            </w:r>
            <w:r>
              <w:rPr>
                <w:lang w:val="uz-Cyrl-UZ"/>
              </w:rPr>
              <w:t>bitimlarni</w:t>
            </w:r>
            <w:r w:rsidRPr="00756EF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ma’qullash</w:t>
            </w:r>
            <w:r w:rsidRPr="00756EFE">
              <w:rPr>
                <w:lang w:val="uz-Cyrl-UZ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88B984" w14:textId="6B5FA40C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1CA5A" w14:textId="4F255A1E" w:rsidR="00611E12" w:rsidRPr="00756EFE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  <w:r>
              <w:rPr>
                <w:rFonts w:eastAsia="Times New Roman"/>
                <w:sz w:val="20"/>
                <w:szCs w:val="20"/>
                <w:lang w:val="uz-Cyrl-UZ"/>
              </w:rPr>
              <w:t>0 000 000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CD0E4" w14:textId="66FF112E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E66769" w14:textId="6242FB35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1A03E7" w14:textId="3EAC16DE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14B02D" w14:textId="6AF60ABA" w:rsidR="00611E12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</w:tr>
      <w:tr w:rsidR="00611E12" w:rsidRPr="00611E12" w14:paraId="0DC6FDE7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ED87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D385F" w14:textId="54FE04A3" w:rsidR="00611E12" w:rsidRPr="00F405D7" w:rsidRDefault="00611E12" w:rsidP="00611E12">
            <w:pPr>
              <w:jc w:val="center"/>
              <w:rPr>
                <w:lang w:val="uz-Cyrl-U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876AA" w14:textId="3015F252" w:rsidR="00611E12" w:rsidRPr="00F405D7" w:rsidRDefault="00611E12" w:rsidP="00611E12">
            <w:pPr>
              <w:jc w:val="center"/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C30136" w14:textId="5E244272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93617" w14:textId="339E620C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1F389" w14:textId="2337ED7C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0AD16" w14:textId="5F538C3D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C7923" w14:textId="6CC51214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117B3" w14:textId="5444C1A1" w:rsidR="00611E12" w:rsidRPr="00145189" w:rsidRDefault="00611E12" w:rsidP="00611E12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611E12" w:rsidRPr="00611E12" w14:paraId="468A27F8" w14:textId="77777777" w:rsidTr="00B8704B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75286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F59CB9" w14:textId="3C144D51" w:rsidR="00611E12" w:rsidRPr="00F405D7" w:rsidRDefault="00611E12" w:rsidP="00611E12">
            <w:pPr>
              <w:rPr>
                <w:lang w:val="uz-Cyrl-UZ"/>
              </w:rPr>
            </w:pPr>
            <w:r>
              <w:rPr>
                <w:lang w:val="uz-Cyrl-UZ"/>
              </w:rPr>
              <w:t>Umumiy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yig‘ilish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tomonidan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qabul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qilingan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qarorlarning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to‘liq</w:t>
            </w:r>
            <w:r w:rsidRPr="00F405D7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bayoni</w:t>
            </w:r>
            <w:r w:rsidRPr="00F405D7">
              <w:rPr>
                <w:lang w:val="uz-Cyrl-UZ"/>
              </w:rPr>
              <w:t>:</w:t>
            </w:r>
          </w:p>
        </w:tc>
      </w:tr>
      <w:tr w:rsidR="00611E12" w:rsidRPr="00611E12" w14:paraId="15F008CE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C28DE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899F9" w14:textId="1EB29940" w:rsidR="00611E12" w:rsidRPr="00756EFE" w:rsidRDefault="00611E12" w:rsidP="00611E12">
            <w:pPr>
              <w:jc w:val="center"/>
              <w:rPr>
                <w:lang w:val="en-US"/>
              </w:rPr>
            </w:pPr>
            <w:r w:rsidRPr="00F405D7">
              <w:rPr>
                <w:lang w:val="uz-Cyrl-UZ"/>
              </w:rPr>
              <w:t>1.</w:t>
            </w:r>
            <w:r>
              <w:rPr>
                <w:lang w:val="en-US"/>
              </w:rPr>
              <w:t>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C9A80" w14:textId="2B5CD2AF" w:rsidR="00611E12" w:rsidRPr="00B8704B" w:rsidRDefault="00611E12" w:rsidP="00611E12">
            <w:pPr>
              <w:rPr>
                <w:rFonts w:eastAsia="Times New Roman"/>
                <w:lang w:val="uz-Cyrl-UZ"/>
              </w:rPr>
            </w:pPr>
            <w:r w:rsidRPr="00756EFE">
              <w:rPr>
                <w:rFonts w:eastAsia="Times New Roman"/>
                <w:lang w:val="uz-Cyrl-UZ"/>
              </w:rPr>
              <w:t>Б</w:t>
            </w:r>
            <w:r>
              <w:rPr>
                <w:rFonts w:eastAsia="Times New Roman"/>
                <w:lang w:val="uz-Cyrl-UZ"/>
              </w:rPr>
              <w:t>ank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Kuzatuv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kengashining</w:t>
            </w:r>
            <w:r w:rsidRPr="00756EFE">
              <w:rPr>
                <w:rFonts w:eastAsia="Times New Roman"/>
                <w:lang w:val="uz-Cyrl-UZ"/>
              </w:rPr>
              <w:t xml:space="preserve"> 2023 </w:t>
            </w:r>
            <w:r>
              <w:rPr>
                <w:rFonts w:eastAsia="Times New Roman"/>
                <w:lang w:val="uz-Cyrl-UZ"/>
              </w:rPr>
              <w:t>yil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faoliyati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yakunlari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bо‘yicha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tasdiqlansin</w:t>
            </w:r>
            <w:r w:rsidRPr="00756EFE">
              <w:rPr>
                <w:rFonts w:eastAsia="Times New Roman"/>
                <w:lang w:val="uz-Cyrl-UZ"/>
              </w:rPr>
              <w:t xml:space="preserve"> (1-</w:t>
            </w:r>
            <w:r>
              <w:rPr>
                <w:rFonts w:eastAsia="Times New Roman"/>
                <w:lang w:val="uz-Cyrl-UZ"/>
              </w:rPr>
              <w:t>ilova</w:t>
            </w:r>
            <w:r w:rsidRPr="00756EFE">
              <w:rPr>
                <w:rFonts w:eastAsia="Times New Roman"/>
                <w:lang w:val="uz-Cyrl-UZ"/>
              </w:rPr>
              <w:t>).</w:t>
            </w:r>
          </w:p>
        </w:tc>
      </w:tr>
      <w:tr w:rsidR="00611E12" w:rsidRPr="00611E12" w14:paraId="40C060D7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39C44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E9C9E" w14:textId="0BF2498D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B30EB" w14:textId="4486C3A1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tuv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zimm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omon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tchil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kreditorl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Yagon</w:t>
            </w:r>
            <w:r w:rsidRPr="00756EFE">
              <w:rPr>
                <w:rFonts w:eastAsia="Times New Roman"/>
                <w:lang w:val="uz-Cyrl-UZ"/>
              </w:rPr>
              <w:t>а а</w:t>
            </w:r>
            <w:r>
              <w:rPr>
                <w:rFonts w:eastAsia="Times New Roman"/>
                <w:lang w:val="uz-Cyrl-UZ"/>
              </w:rPr>
              <w:t>ksiyador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nf</w:t>
            </w:r>
            <w:r w:rsidRPr="00756EFE">
              <w:rPr>
                <w:rFonts w:eastAsia="Times New Roman"/>
                <w:lang w:val="uz-Cyrl-UZ"/>
              </w:rPr>
              <w:t>аа</w:t>
            </w:r>
            <w:r>
              <w:rPr>
                <w:rFonts w:eastAsia="Times New Roman"/>
                <w:lang w:val="uz-Cyrl-UZ"/>
              </w:rPr>
              <w:t>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himoyal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qs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did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ktivl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jburiyatl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2023 </w:t>
            </w:r>
            <w:r>
              <w:rPr>
                <w:rFonts w:eastAsia="Times New Roman"/>
                <w:lang w:val="uz-Cyrl-UZ"/>
              </w:rPr>
              <w:t>yil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Biznes</w:t>
            </w:r>
            <w:r w:rsidRPr="00756EFE">
              <w:rPr>
                <w:rFonts w:eastAsia="Times New Roman"/>
                <w:lang w:val="uz-Cyrl-UZ"/>
              </w:rPr>
              <w:t>-</w:t>
            </w:r>
            <w:r>
              <w:rPr>
                <w:rFonts w:eastAsia="Times New Roman"/>
                <w:lang w:val="uz-Cyrl-UZ"/>
              </w:rPr>
              <w:t>rej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ijrosini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hlil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hold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oliyatini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munt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tib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borish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chor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kd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Ichki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udit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oliyati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yakunl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tо‘g‘risid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gi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tingl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tegishli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rorl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bul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ul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ijrosi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yuz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doimiy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zor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о‘rn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zif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topshirilsin</w:t>
            </w:r>
            <w:r w:rsidRPr="00756EFE">
              <w:rPr>
                <w:rFonts w:eastAsia="Times New Roman"/>
                <w:lang w:val="uz-Cyrl-UZ"/>
              </w:rPr>
              <w:t>.</w:t>
            </w:r>
          </w:p>
        </w:tc>
      </w:tr>
      <w:tr w:rsidR="00611E12" w:rsidRPr="00611E12" w14:paraId="75B25660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EA93C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F5E80" w14:textId="36D029F5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95081" w14:textId="5F61E4A8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ruvining</w:t>
            </w:r>
            <w:r w:rsidRPr="00756EFE">
              <w:rPr>
                <w:rFonts w:eastAsia="Times New Roman"/>
                <w:lang w:val="uz-Cyrl-UZ"/>
              </w:rPr>
              <w:t xml:space="preserve"> 2023 </w:t>
            </w:r>
            <w:r>
              <w:rPr>
                <w:rFonts w:eastAsia="Times New Roman"/>
                <w:lang w:val="uz-Cyrl-UZ"/>
              </w:rPr>
              <w:t>yil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oliyati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yakunl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bо‘yich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hisoboti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sdiql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nsin</w:t>
            </w:r>
            <w:r w:rsidRPr="00756EFE">
              <w:rPr>
                <w:rFonts w:eastAsia="Times New Roman"/>
                <w:lang w:val="uz-Cyrl-UZ"/>
              </w:rPr>
              <w:t xml:space="preserve"> (2-</w:t>
            </w:r>
            <w:r>
              <w:rPr>
                <w:rFonts w:eastAsia="Times New Roman"/>
                <w:lang w:val="uz-Cyrl-UZ"/>
              </w:rPr>
              <w:t>ilov</w:t>
            </w:r>
            <w:r w:rsidRPr="00756EFE">
              <w:rPr>
                <w:rFonts w:eastAsia="Times New Roman"/>
                <w:lang w:val="uz-Cyrl-UZ"/>
              </w:rPr>
              <w:t>а).</w:t>
            </w:r>
          </w:p>
        </w:tc>
      </w:tr>
      <w:tr w:rsidR="00611E12" w:rsidRPr="00611E12" w14:paraId="4AEE4DBC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E7657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EDB4B" w14:textId="38606015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BBC9B" w14:textId="77777777" w:rsidR="00611E12" w:rsidRDefault="00611E12" w:rsidP="00611E1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zimm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sig</w:t>
            </w:r>
            <w:r w:rsidRPr="00756EFE">
              <w:rPr>
                <w:rFonts w:eastAsia="Times New Roman"/>
                <w:lang w:val="uz-Cyrl-UZ"/>
              </w:rPr>
              <w:t>а:</w:t>
            </w:r>
          </w:p>
          <w:p w14:paraId="5435E0C1" w14:textId="77777777" w:rsidR="00611E12" w:rsidRDefault="00611E12" w:rsidP="00611E1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rivojl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str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tegiyasi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ijrosini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shkil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qilish</w:t>
            </w:r>
            <w:r w:rsidRPr="00756EFE">
              <w:rPr>
                <w:rFonts w:eastAsia="Times New Roman"/>
                <w:lang w:val="uz-Cyrl-UZ"/>
              </w:rPr>
              <w:t>;</w:t>
            </w:r>
          </w:p>
          <w:p w14:paraId="5349ED16" w14:textId="77777777" w:rsidR="00611E12" w:rsidRDefault="00611E12" w:rsidP="00611E12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mon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viy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hsulotl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xizm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kо‘l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ytirish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sif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oshirish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inter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ktiv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xizm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virtu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pl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stik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orq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li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liyotl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ytirish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komill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shtirish</w:t>
            </w:r>
            <w:r w:rsidRPr="00756EFE">
              <w:rPr>
                <w:rFonts w:eastAsia="Times New Roman"/>
                <w:lang w:val="uz-Cyrl-UZ"/>
              </w:rPr>
              <w:t>;</w:t>
            </w:r>
          </w:p>
          <w:p w14:paraId="45BFA434" w14:textId="77777777" w:rsidR="00611E12" w:rsidRDefault="00611E12" w:rsidP="00611E12">
            <w:pPr>
              <w:rPr>
                <w:rFonts w:eastAsia="Times New Roman"/>
                <w:lang w:val="en-US"/>
              </w:rPr>
            </w:pP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holi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or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rekl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veb</w:t>
            </w:r>
            <w:r w:rsidRPr="00756EFE">
              <w:rPr>
                <w:rFonts w:eastAsia="Times New Roman"/>
                <w:lang w:val="uz-Cyrl-UZ"/>
              </w:rPr>
              <w:t>-</w:t>
            </w:r>
            <w:r>
              <w:rPr>
                <w:rFonts w:eastAsia="Times New Roman"/>
                <w:lang w:val="uz-Cyrl-UZ"/>
              </w:rPr>
              <w:t>s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hif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ijtimoiy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rmoql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yuqori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reytingli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omm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viy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xborot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vosit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joyl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shtirish</w:t>
            </w:r>
            <w:r w:rsidRPr="00756EFE">
              <w:rPr>
                <w:rFonts w:eastAsia="Times New Roman"/>
                <w:lang w:val="uz-Cyrl-UZ"/>
              </w:rPr>
              <w:t>;</w:t>
            </w:r>
          </w:p>
          <w:p w14:paraId="79BFB777" w14:textId="640B2ACB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biznes</w:t>
            </w:r>
            <w:r w:rsidRPr="00756EFE">
              <w:rPr>
                <w:rFonts w:eastAsia="Times New Roman"/>
                <w:lang w:val="uz-Cyrl-UZ"/>
              </w:rPr>
              <w:t>-</w:t>
            </w:r>
            <w:r>
              <w:rPr>
                <w:rFonts w:eastAsia="Times New Roman"/>
                <w:lang w:val="uz-Cyrl-UZ"/>
              </w:rPr>
              <w:t>rej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ijrosini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shkil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rent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bellik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kо‘rs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tkichl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yuqori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reytingl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erishish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zif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topshirilsin</w:t>
            </w:r>
            <w:r w:rsidRPr="00756EFE">
              <w:rPr>
                <w:rFonts w:eastAsia="Times New Roman"/>
                <w:lang w:val="uz-Cyrl-UZ"/>
              </w:rPr>
              <w:t>.</w:t>
            </w:r>
          </w:p>
        </w:tc>
      </w:tr>
      <w:tr w:rsidR="00611E12" w:rsidRPr="00611E12" w14:paraId="65D4E96F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66730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182C9" w14:textId="551C6104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35DDF" w14:textId="168C1E98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2023 </w:t>
            </w:r>
            <w:r>
              <w:rPr>
                <w:rFonts w:eastAsia="Times New Roman"/>
                <w:lang w:val="uz-Cyrl-UZ"/>
              </w:rPr>
              <w:t>moliyaviy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yil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yakuni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bо‘yich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yillik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hisoboti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buxg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lteriya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foyd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’ulumot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uchun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bul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qilinsin</w:t>
            </w:r>
            <w:r w:rsidRPr="00756EFE">
              <w:rPr>
                <w:rFonts w:eastAsia="Times New Roman"/>
                <w:lang w:val="uz-Cyrl-UZ"/>
              </w:rPr>
              <w:t xml:space="preserve"> (3-</w:t>
            </w:r>
            <w:r>
              <w:rPr>
                <w:rFonts w:eastAsia="Times New Roman"/>
                <w:lang w:val="uz-Cyrl-UZ"/>
              </w:rPr>
              <w:t>ilov</w:t>
            </w:r>
            <w:r w:rsidRPr="00756EFE">
              <w:rPr>
                <w:rFonts w:eastAsia="Times New Roman"/>
                <w:lang w:val="uz-Cyrl-UZ"/>
              </w:rPr>
              <w:t>а).</w:t>
            </w:r>
          </w:p>
        </w:tc>
      </w:tr>
      <w:tr w:rsidR="00611E12" w:rsidRPr="00611E12" w14:paraId="7F8593CF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0FD56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39CDD" w14:textId="0278D554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5B536" w14:textId="46D135FC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2023 </w:t>
            </w:r>
            <w:r>
              <w:rPr>
                <w:rFonts w:eastAsia="Times New Roman"/>
                <w:lang w:val="uz-Cyrl-UZ"/>
              </w:rPr>
              <w:t>yillik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hisoboti</w:t>
            </w:r>
            <w:r w:rsidRPr="00756EFE">
              <w:rPr>
                <w:rFonts w:eastAsia="Times New Roman"/>
                <w:lang w:val="uz-Cyrl-UZ"/>
              </w:rPr>
              <w:t xml:space="preserve">, </w:t>
            </w:r>
            <w:r>
              <w:rPr>
                <w:rFonts w:eastAsia="Times New Roman"/>
                <w:lang w:val="uz-Cyrl-UZ"/>
              </w:rPr>
              <w:t>buxg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lteriya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foyd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tо‘g‘risid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gi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hisobotini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sdiql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foyd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qsiml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ijobiy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must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qil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udit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xulos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oling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nid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sо‘ng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Yagon</w:t>
            </w:r>
            <w:r w:rsidRPr="00756EFE">
              <w:rPr>
                <w:rFonts w:eastAsia="Times New Roman"/>
                <w:lang w:val="uz-Cyrl-UZ"/>
              </w:rPr>
              <w:t>а а</w:t>
            </w:r>
            <w:r>
              <w:rPr>
                <w:rFonts w:eastAsia="Times New Roman"/>
                <w:lang w:val="uz-Cyrl-UZ"/>
              </w:rPr>
              <w:t>ksiyadorning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vb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rorig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ch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qoldirilsin</w:t>
            </w:r>
            <w:r w:rsidRPr="00756EFE">
              <w:rPr>
                <w:rFonts w:eastAsia="Times New Roman"/>
                <w:lang w:val="uz-Cyrl-UZ"/>
              </w:rPr>
              <w:t>.</w:t>
            </w:r>
          </w:p>
        </w:tc>
      </w:tr>
      <w:tr w:rsidR="00611E12" w:rsidRPr="00611E12" w14:paraId="42097DF4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FB592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55538" w14:textId="5ED7E46C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2FB24" w14:textId="7C95D237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shkiliy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tuzilm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sdiql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nsin</w:t>
            </w:r>
            <w:r w:rsidRPr="00756EFE">
              <w:rPr>
                <w:rFonts w:eastAsia="Times New Roman"/>
                <w:lang w:val="uz-Cyrl-UZ"/>
              </w:rPr>
              <w:t xml:space="preserve"> (4-</w:t>
            </w:r>
            <w:r>
              <w:rPr>
                <w:rFonts w:eastAsia="Times New Roman"/>
                <w:lang w:val="uz-Cyrl-UZ"/>
              </w:rPr>
              <w:t>ilov</w:t>
            </w:r>
            <w:r w:rsidRPr="00756EFE">
              <w:rPr>
                <w:rFonts w:eastAsia="Times New Roman"/>
                <w:lang w:val="uz-Cyrl-UZ"/>
              </w:rPr>
              <w:t>а).</w:t>
            </w:r>
          </w:p>
        </w:tc>
      </w:tr>
      <w:tr w:rsidR="00611E12" w:rsidRPr="00611E12" w14:paraId="12F09AB2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60AAB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4427A" w14:textId="76DAC7E2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6FBA4" w14:textId="1AE6C51A" w:rsidR="00611E12" w:rsidRDefault="00611E12" w:rsidP="00611E12">
            <w:pPr>
              <w:rPr>
                <w:rFonts w:eastAsia="Times New Roman"/>
                <w:lang w:val="uz-Cyrl-UZ"/>
              </w:rPr>
            </w:pPr>
            <w:r w:rsidRPr="00756EFE">
              <w:rPr>
                <w:rFonts w:eastAsia="Times New Roman"/>
                <w:lang w:val="uz-Cyrl-UZ"/>
              </w:rPr>
              <w:t>“Smart bank” а</w:t>
            </w:r>
            <w:r>
              <w:rPr>
                <w:rFonts w:eastAsia="Times New Roman"/>
                <w:lang w:val="uz-Cyrl-UZ"/>
              </w:rPr>
              <w:t>ksiyadorlik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miyati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tuv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shi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’zol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tо‘l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g‘b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ntirish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tо‘g‘risid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nizom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sdiql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nsin</w:t>
            </w:r>
            <w:r w:rsidRPr="00756EFE">
              <w:rPr>
                <w:rFonts w:eastAsia="Times New Roman"/>
                <w:lang w:val="uz-Cyrl-UZ"/>
              </w:rPr>
              <w:t xml:space="preserve"> (5-</w:t>
            </w:r>
            <w:r>
              <w:rPr>
                <w:rFonts w:eastAsia="Times New Roman"/>
                <w:lang w:val="uz-Cyrl-UZ"/>
              </w:rPr>
              <w:t>ilov</w:t>
            </w:r>
            <w:r w:rsidRPr="00756EFE">
              <w:rPr>
                <w:rFonts w:eastAsia="Times New Roman"/>
                <w:lang w:val="uz-Cyrl-UZ"/>
              </w:rPr>
              <w:t>а).</w:t>
            </w:r>
          </w:p>
        </w:tc>
      </w:tr>
      <w:tr w:rsidR="00611E12" w:rsidRPr="00611E12" w14:paraId="5BE4EC5A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E3822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C53C8" w14:textId="60407F7A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6FAEC" w14:textId="2AAB308C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kund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xо‘j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oliyatini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yuritish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yonid</w:t>
            </w:r>
            <w:r w:rsidRPr="00756EFE">
              <w:rPr>
                <w:rFonts w:eastAsia="Times New Roman"/>
                <w:lang w:val="uz-Cyrl-UZ"/>
              </w:rPr>
              <w:t>а а</w:t>
            </w:r>
            <w:r>
              <w:rPr>
                <w:rFonts w:eastAsia="Times New Roman"/>
                <w:lang w:val="uz-Cyrl-UZ"/>
              </w:rPr>
              <w:t>ffill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xsl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bil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bitiml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rni</w:t>
            </w:r>
            <w:r w:rsidRPr="00756EFE">
              <w:rPr>
                <w:rFonts w:eastAsia="Times New Roman"/>
                <w:lang w:val="uz-Cyrl-UZ"/>
              </w:rPr>
              <w:t xml:space="preserve"> (</w:t>
            </w:r>
            <w:r>
              <w:rPr>
                <w:rFonts w:eastAsia="Times New Roman"/>
                <w:lang w:val="uz-Cyrl-UZ"/>
              </w:rPr>
              <w:t>yirik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bitiml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bund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must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sno</w:t>
            </w:r>
            <w:r w:rsidRPr="00756EFE">
              <w:rPr>
                <w:rFonts w:eastAsia="Times New Roman"/>
                <w:lang w:val="uz-Cyrl-UZ"/>
              </w:rPr>
              <w:t xml:space="preserve">) </w:t>
            </w:r>
            <w:r>
              <w:rPr>
                <w:rFonts w:eastAsia="Times New Roman"/>
                <w:lang w:val="uz-Cyrl-UZ"/>
              </w:rPr>
              <w:t>kelgusid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(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</w:t>
            </w:r>
            <w:r w:rsidRPr="00756EFE">
              <w:rPr>
                <w:rFonts w:eastAsia="Times New Roman"/>
                <w:lang w:val="uz-Cyrl-UZ"/>
              </w:rPr>
              <w:t xml:space="preserve">) </w:t>
            </w:r>
            <w:r>
              <w:rPr>
                <w:rFonts w:eastAsia="Times New Roman"/>
                <w:lang w:val="uz-Cyrl-UZ"/>
              </w:rPr>
              <w:t>tomonid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must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qil</w:t>
            </w:r>
            <w:r w:rsidRPr="00756EFE">
              <w:rPr>
                <w:rFonts w:eastAsia="Times New Roman"/>
                <w:lang w:val="uz-Cyrl-UZ"/>
              </w:rPr>
              <w:t xml:space="preserve"> а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lg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oshirish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uchun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Yagon</w:t>
            </w:r>
            <w:r w:rsidRPr="00756EFE">
              <w:rPr>
                <w:rFonts w:eastAsia="Times New Roman"/>
                <w:lang w:val="uz-Cyrl-UZ"/>
              </w:rPr>
              <w:t>а а</w:t>
            </w:r>
            <w:r>
              <w:rPr>
                <w:rFonts w:eastAsia="Times New Roman"/>
                <w:lang w:val="uz-Cyrl-UZ"/>
              </w:rPr>
              <w:t>ksiyadorning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keyingi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vb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gi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yillik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rorig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ch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bо‘lg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d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vrd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tuzilishi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mumkin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bо‘lg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 (</w:t>
            </w:r>
            <w:r>
              <w:rPr>
                <w:rFonts w:eastAsia="Times New Roman"/>
                <w:lang w:val="uz-Cyrl-UZ"/>
              </w:rPr>
              <w:t>kutil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yotg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 xml:space="preserve">) </w:t>
            </w:r>
            <w:r>
              <w:rPr>
                <w:rFonts w:eastAsia="Times New Roman"/>
                <w:lang w:val="uz-Cyrl-UZ"/>
              </w:rPr>
              <w:t>bitiml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’qull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nsin</w:t>
            </w:r>
            <w:r w:rsidRPr="00756EFE">
              <w:rPr>
                <w:rFonts w:eastAsia="Times New Roman"/>
                <w:lang w:val="uz-Cyrl-UZ"/>
              </w:rPr>
              <w:t xml:space="preserve"> (6-</w:t>
            </w:r>
            <w:r>
              <w:rPr>
                <w:rFonts w:eastAsia="Times New Roman"/>
                <w:lang w:val="uz-Cyrl-UZ"/>
              </w:rPr>
              <w:t>ilov</w:t>
            </w:r>
            <w:r w:rsidRPr="00756EFE">
              <w:rPr>
                <w:rFonts w:eastAsia="Times New Roman"/>
                <w:lang w:val="uz-Cyrl-UZ"/>
              </w:rPr>
              <w:t>а).</w:t>
            </w:r>
          </w:p>
        </w:tc>
      </w:tr>
      <w:tr w:rsidR="00611E12" w:rsidRPr="00611E12" w14:paraId="2BEB2460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7C93D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00566" w14:textId="09AEFB36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BE489" w14:textId="763711EB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zkur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rorning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ijrosini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’minl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Boshq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ruvi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zimm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topshirilsin</w:t>
            </w:r>
            <w:r w:rsidRPr="00756EFE">
              <w:rPr>
                <w:rFonts w:eastAsia="Times New Roman"/>
                <w:lang w:val="uz-Cyrl-UZ"/>
              </w:rPr>
              <w:t>.</w:t>
            </w:r>
          </w:p>
        </w:tc>
      </w:tr>
      <w:tr w:rsidR="00611E12" w:rsidRPr="00611E12" w14:paraId="166D0BF3" w14:textId="77777777" w:rsidTr="00756EFE">
        <w:trPr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F1661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A547E" w14:textId="174412F4" w:rsidR="00611E12" w:rsidRPr="00756EFE" w:rsidRDefault="00611E12" w:rsidP="00611E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5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823AA" w14:textId="2E357F0A" w:rsidR="00611E12" w:rsidRDefault="00611E12" w:rsidP="00611E12">
            <w:pPr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>M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zkur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rorning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j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rilishini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n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zor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qilish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v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zif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si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b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nk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Kuz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tuv</w:t>
            </w:r>
            <w:r w:rsidRPr="00756EFE">
              <w:rPr>
                <w:rFonts w:eastAsia="Times New Roman"/>
                <w:lang w:val="uz-Cyrl-UZ"/>
              </w:rPr>
              <w:t xml:space="preserve"> </w:t>
            </w:r>
            <w:r>
              <w:rPr>
                <w:rFonts w:eastAsia="Times New Roman"/>
                <w:lang w:val="uz-Cyrl-UZ"/>
              </w:rPr>
              <w:t>keng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shig</w:t>
            </w:r>
            <w:r w:rsidRPr="00756EFE">
              <w:rPr>
                <w:rFonts w:eastAsia="Times New Roman"/>
                <w:lang w:val="uz-Cyrl-UZ"/>
              </w:rPr>
              <w:t xml:space="preserve">а </w:t>
            </w:r>
            <w:r>
              <w:rPr>
                <w:rFonts w:eastAsia="Times New Roman"/>
                <w:lang w:val="uz-Cyrl-UZ"/>
              </w:rPr>
              <w:t>yukl</w:t>
            </w:r>
            <w:r w:rsidRPr="00756EFE">
              <w:rPr>
                <w:rFonts w:eastAsia="Times New Roman"/>
                <w:lang w:val="uz-Cyrl-UZ"/>
              </w:rPr>
              <w:t>а</w:t>
            </w:r>
            <w:r>
              <w:rPr>
                <w:rFonts w:eastAsia="Times New Roman"/>
                <w:lang w:val="uz-Cyrl-UZ"/>
              </w:rPr>
              <w:t>tilsin</w:t>
            </w:r>
            <w:r w:rsidRPr="00756EFE">
              <w:rPr>
                <w:rFonts w:eastAsia="Times New Roman"/>
                <w:lang w:val="uz-Cyrl-UZ"/>
              </w:rPr>
              <w:t>.</w:t>
            </w:r>
          </w:p>
        </w:tc>
      </w:tr>
      <w:tr w:rsidR="00611E12" w:rsidRPr="00611E12" w14:paraId="746DCD63" w14:textId="77777777" w:rsidTr="00B8704B">
        <w:trPr>
          <w:trHeight w:val="343"/>
          <w:jc w:val="center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DE55C" w14:textId="77777777" w:rsidR="00611E12" w:rsidRPr="00F405D7" w:rsidRDefault="00611E12" w:rsidP="00611E12">
            <w:pPr>
              <w:rPr>
                <w:lang w:val="uz-Cyrl-UZ"/>
              </w:rPr>
            </w:pPr>
          </w:p>
        </w:tc>
        <w:tc>
          <w:tcPr>
            <w:tcW w:w="10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4DF0D" w14:textId="668FAC00" w:rsidR="00611E12" w:rsidRPr="00F405D7" w:rsidRDefault="00611E12" w:rsidP="00611E12">
            <w:pPr>
              <w:rPr>
                <w:lang w:val="uz-Cyrl-UZ"/>
              </w:rPr>
            </w:pPr>
          </w:p>
        </w:tc>
      </w:tr>
      <w:tr w:rsidR="00611E12" w:rsidRPr="00F405D7" w14:paraId="6247AF77" w14:textId="77777777" w:rsidTr="00B8704B">
        <w:trPr>
          <w:trHeight w:val="655"/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032573" w14:textId="77777777" w:rsidR="00611E12" w:rsidRPr="009554AE" w:rsidRDefault="00611E12" w:rsidP="00611E12">
            <w:pPr>
              <w:rPr>
                <w:lang w:val="uz-Cyrl-UZ"/>
              </w:rPr>
            </w:pPr>
          </w:p>
          <w:p w14:paraId="2C8AB1DA" w14:textId="68CA1537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Ijroiya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organi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rahbarining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0AF678B7" w14:textId="77777777" w:rsidR="00611E12" w:rsidRPr="009554AE" w:rsidRDefault="00611E12" w:rsidP="00611E12">
            <w:pPr>
              <w:rPr>
                <w:lang w:val="uz-Cyrl-UZ"/>
              </w:rPr>
            </w:pPr>
          </w:p>
          <w:p w14:paraId="5BF5082E" w14:textId="71A5D53F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To‘rayev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Azamat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Shuxratovich</w:t>
            </w:r>
          </w:p>
        </w:tc>
      </w:tr>
      <w:tr w:rsidR="00611E12" w:rsidRPr="00F405D7" w14:paraId="4DA34CC4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BA3D5" w14:textId="62BF2B56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Bosh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buxgalterning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</w:tcPr>
          <w:p w14:paraId="1BE8D0E9" w14:textId="1B74D2AF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  <w:tr w:rsidR="00611E12" w:rsidRPr="00F405D7" w14:paraId="7F419967" w14:textId="77777777" w:rsidTr="00B8704B">
        <w:trPr>
          <w:jc w:val="center"/>
        </w:trPr>
        <w:tc>
          <w:tcPr>
            <w:tcW w:w="7142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BDB196" w14:textId="0D727BCC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 w:rsidRPr="009554AE">
              <w:rPr>
                <w:lang w:val="uz-Cyrl-UZ"/>
              </w:rPr>
              <w:br/>
            </w:r>
            <w:r>
              <w:rPr>
                <w:lang w:val="uz-Cyrl-UZ"/>
              </w:rPr>
              <w:t>Veb</w:t>
            </w:r>
            <w:r w:rsidRPr="009554AE">
              <w:rPr>
                <w:lang w:val="uz-Cyrl-UZ"/>
              </w:rPr>
              <w:t>-</w:t>
            </w:r>
            <w:r>
              <w:rPr>
                <w:lang w:val="uz-Cyrl-UZ"/>
              </w:rPr>
              <w:t>saytda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axborot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joylashtirgan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vakolatli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shaxsning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F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I</w:t>
            </w:r>
            <w:r w:rsidRPr="009554AE">
              <w:rPr>
                <w:lang w:val="uz-Cyrl-UZ"/>
              </w:rPr>
              <w:t>.</w:t>
            </w:r>
            <w:r>
              <w:rPr>
                <w:lang w:val="uz-Cyrl-UZ"/>
              </w:rPr>
              <w:t>SH</w:t>
            </w:r>
            <w:r w:rsidRPr="009554AE">
              <w:rPr>
                <w:lang w:val="uz-Cyrl-UZ"/>
              </w:rPr>
              <w:t>.:</w:t>
            </w:r>
          </w:p>
        </w:tc>
        <w:tc>
          <w:tcPr>
            <w:tcW w:w="3362" w:type="dxa"/>
            <w:gridSpan w:val="5"/>
            <w:shd w:val="clear" w:color="auto" w:fill="FFFFFF"/>
            <w:vAlign w:val="bottom"/>
          </w:tcPr>
          <w:p w14:paraId="1D52743A" w14:textId="3B3ABE5C" w:rsidR="00611E12" w:rsidRPr="00F405D7" w:rsidRDefault="00611E12" w:rsidP="00611E12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lang w:val="uz-Cyrl-UZ"/>
              </w:rPr>
              <w:t>Utamurotov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Odil</w:t>
            </w:r>
            <w:r w:rsidRPr="009554AE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Toshpulotovich</w:t>
            </w:r>
          </w:p>
        </w:tc>
      </w:tr>
    </w:tbl>
    <w:p w14:paraId="19F9F3FD" w14:textId="77777777" w:rsidR="00EC45D9" w:rsidRDefault="00EC45D9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28660154" w14:textId="74208290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 </w:t>
      </w:r>
      <w:r w:rsidR="008558AB">
        <w:rPr>
          <w:rFonts w:eastAsia="Times New Roman"/>
          <w:sz w:val="20"/>
          <w:szCs w:val="20"/>
          <w:lang w:val="uz-Cyrl-UZ"/>
        </w:rPr>
        <w:t>Mavjud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‘lganda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C4DC483" w14:textId="702C58B0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 </w:t>
      </w:r>
      <w:r w:rsidR="008558AB">
        <w:rPr>
          <w:rFonts w:eastAsia="Times New Roman"/>
          <w:sz w:val="20"/>
          <w:szCs w:val="20"/>
          <w:lang w:val="uz-Cyrl-UZ"/>
        </w:rPr>
        <w:t>Agar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umumiy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yig‘ili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tomonidan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imti</w:t>
      </w:r>
      <w:r w:rsidR="00756EFE">
        <w:rPr>
          <w:rFonts w:eastAsia="Times New Roman"/>
          <w:sz w:val="20"/>
          <w:szCs w:val="20"/>
          <w:lang w:val="uz-Cyrl-UZ"/>
        </w:rPr>
        <w:t>yoz</w:t>
      </w:r>
      <w:r w:rsidR="008558AB">
        <w:rPr>
          <w:rFonts w:eastAsia="Times New Roman"/>
          <w:sz w:val="20"/>
          <w:szCs w:val="20"/>
          <w:lang w:val="uz-Cyrl-UZ"/>
        </w:rPr>
        <w:t>li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yal</w:t>
      </w:r>
      <w:r w:rsidR="008558AB">
        <w:rPr>
          <w:rFonts w:eastAsia="Times New Roman"/>
          <w:sz w:val="20"/>
          <w:szCs w:val="20"/>
          <w:lang w:val="uz-Cyrl-UZ"/>
        </w:rPr>
        <w:t>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egalari</w:t>
      </w:r>
      <w:r w:rsidRPr="00F405D7">
        <w:rPr>
          <w:rFonts w:eastAsia="Times New Roman"/>
          <w:sz w:val="20"/>
          <w:szCs w:val="20"/>
          <w:lang w:val="uz-Cyrl-UZ"/>
        </w:rPr>
        <w:t xml:space="preserve"> —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huquqlariga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‘zgartiri</w:t>
      </w:r>
      <w:r w:rsidR="00756EFE">
        <w:rPr>
          <w:rFonts w:eastAsia="Times New Roman"/>
          <w:sz w:val="20"/>
          <w:szCs w:val="20"/>
          <w:lang w:val="uz-Cyrl-UZ"/>
        </w:rPr>
        <w:t>shl</w:t>
      </w:r>
      <w:r w:rsidR="008558AB">
        <w:rPr>
          <w:rFonts w:eastAsia="Times New Roman"/>
          <w:sz w:val="20"/>
          <w:szCs w:val="20"/>
          <w:lang w:val="uz-Cyrl-UZ"/>
        </w:rPr>
        <w:t>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jami</w:t>
      </w:r>
      <w:r w:rsidR="00756EFE">
        <w:rPr>
          <w:rFonts w:eastAsia="Times New Roman"/>
          <w:sz w:val="20"/>
          <w:szCs w:val="20"/>
          <w:lang w:val="uz-Cyrl-UZ"/>
        </w:rPr>
        <w:t>yat</w:t>
      </w:r>
      <w:r w:rsidR="008558AB">
        <w:rPr>
          <w:rFonts w:eastAsia="Times New Roman"/>
          <w:sz w:val="20"/>
          <w:szCs w:val="20"/>
          <w:lang w:val="uz-Cyrl-UZ"/>
        </w:rPr>
        <w:t>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ustav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kapitalini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‘paytirish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jami</w:t>
      </w:r>
      <w:r w:rsidR="00756EFE">
        <w:rPr>
          <w:rFonts w:eastAsia="Times New Roman"/>
          <w:sz w:val="20"/>
          <w:szCs w:val="20"/>
          <w:lang w:val="uz-Cyrl-UZ"/>
        </w:rPr>
        <w:t>yat</w:t>
      </w:r>
      <w:r w:rsidR="008558AB">
        <w:rPr>
          <w:rFonts w:eastAsia="Times New Roman"/>
          <w:sz w:val="20"/>
          <w:szCs w:val="20"/>
          <w:lang w:val="uz-Cyrl-UZ"/>
        </w:rPr>
        <w:t>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="008558AB">
        <w:rPr>
          <w:rFonts w:eastAsia="Times New Roman"/>
          <w:sz w:val="20"/>
          <w:szCs w:val="20"/>
          <w:lang w:val="uz-Cyrl-UZ"/>
        </w:rPr>
        <w:t>m</w:t>
      </w:r>
      <w:r w:rsidR="00756EFE">
        <w:rPr>
          <w:rFonts w:eastAsia="Times New Roman"/>
          <w:sz w:val="20"/>
          <w:szCs w:val="20"/>
          <w:lang w:val="uz-Cyrl-UZ"/>
        </w:rPr>
        <w:t>cha</w:t>
      </w:r>
      <w:r w:rsidR="008558AB">
        <w:rPr>
          <w:rFonts w:eastAsia="Times New Roman"/>
          <w:sz w:val="20"/>
          <w:szCs w:val="20"/>
          <w:lang w:val="uz-Cyrl-UZ"/>
        </w:rPr>
        <w:t>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masalalarni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qilish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‘yi</w:t>
      </w:r>
      <w:r w:rsidR="00756EFE">
        <w:rPr>
          <w:rFonts w:eastAsia="Times New Roman"/>
          <w:sz w:val="20"/>
          <w:szCs w:val="20"/>
          <w:lang w:val="uz-Cyrl-UZ"/>
        </w:rPr>
        <w:t>cha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vakolatlarni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kenga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="008558AB">
        <w:rPr>
          <w:rFonts w:eastAsia="Times New Roman"/>
          <w:sz w:val="20"/>
          <w:szCs w:val="20"/>
          <w:lang w:val="uz-Cyrl-UZ"/>
        </w:rPr>
        <w:t>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berish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8558AB">
        <w:rPr>
          <w:rFonts w:eastAsia="Times New Roman"/>
          <w:sz w:val="20"/>
          <w:szCs w:val="20"/>
          <w:lang w:val="uz-Cyrl-UZ"/>
        </w:rPr>
        <w:t>e’lon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yal</w:t>
      </w:r>
      <w:r w:rsidR="008558AB">
        <w:rPr>
          <w:rFonts w:eastAsia="Times New Roman"/>
          <w:sz w:val="20"/>
          <w:szCs w:val="20"/>
          <w:lang w:val="uz-Cyrl-UZ"/>
        </w:rPr>
        <w:t>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‘g‘risidagi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qoidalarni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yok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ularga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="008558AB">
        <w:rPr>
          <w:rFonts w:eastAsia="Times New Roman"/>
          <w:sz w:val="20"/>
          <w:szCs w:val="20"/>
          <w:lang w:val="uz-Cyrl-UZ"/>
        </w:rPr>
        <w:t>m</w:t>
      </w:r>
      <w:r w:rsidR="00756EFE">
        <w:rPr>
          <w:rFonts w:eastAsia="Times New Roman"/>
          <w:sz w:val="20"/>
          <w:szCs w:val="20"/>
          <w:lang w:val="uz-Cyrl-UZ"/>
        </w:rPr>
        <w:t>cha</w:t>
      </w:r>
      <w:r w:rsidR="008558AB">
        <w:rPr>
          <w:rFonts w:eastAsia="Times New Roman"/>
          <w:sz w:val="20"/>
          <w:szCs w:val="20"/>
          <w:lang w:val="uz-Cyrl-UZ"/>
        </w:rPr>
        <w:t>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8558AB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tegi</w:t>
      </w:r>
      <w:r w:rsidR="00756EFE">
        <w:rPr>
          <w:rFonts w:eastAsia="Times New Roman"/>
          <w:sz w:val="20"/>
          <w:szCs w:val="20"/>
          <w:lang w:val="uz-Cyrl-UZ"/>
        </w:rPr>
        <w:t>shl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yal</w:t>
      </w:r>
      <w:r w:rsidR="008558AB">
        <w:rPr>
          <w:rFonts w:eastAsia="Times New Roman"/>
          <w:sz w:val="20"/>
          <w:szCs w:val="20"/>
          <w:lang w:val="uz-Cyrl-UZ"/>
        </w:rPr>
        <w:t>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hamda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nominal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qiymatining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summasiga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756EFE">
        <w:rPr>
          <w:rFonts w:eastAsia="Times New Roman"/>
          <w:sz w:val="20"/>
          <w:szCs w:val="20"/>
          <w:lang w:val="uz-Cyrl-UZ"/>
        </w:rPr>
        <w:t>shu</w:t>
      </w:r>
      <w:r w:rsidR="008558AB">
        <w:rPr>
          <w:rFonts w:eastAsia="Times New Roman"/>
          <w:sz w:val="20"/>
          <w:szCs w:val="20"/>
          <w:lang w:val="uz-Cyrl-UZ"/>
        </w:rPr>
        <w:t>ningdek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bitta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berilgan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maksimal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ovozlar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soniga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che</w:t>
      </w:r>
      <w:r w:rsidR="008558AB">
        <w:rPr>
          <w:rFonts w:eastAsia="Times New Roman"/>
          <w:sz w:val="20"/>
          <w:szCs w:val="20"/>
          <w:lang w:val="uz-Cyrl-UZ"/>
        </w:rPr>
        <w:t>kla</w:t>
      </w:r>
      <w:r w:rsidR="00756EFE">
        <w:rPr>
          <w:rFonts w:eastAsia="Times New Roman"/>
          <w:sz w:val="20"/>
          <w:szCs w:val="20"/>
          <w:lang w:val="uz-Cyrl-UZ"/>
        </w:rPr>
        <w:t>shn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belgilash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bilan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bog‘liq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‘lgan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jami</w:t>
      </w:r>
      <w:r w:rsidR="00756EFE">
        <w:rPr>
          <w:rFonts w:eastAsia="Times New Roman"/>
          <w:sz w:val="20"/>
          <w:szCs w:val="20"/>
          <w:lang w:val="uz-Cyrl-UZ"/>
        </w:rPr>
        <w:t>yat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ustaviga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756EFE">
        <w:rPr>
          <w:rFonts w:eastAsia="Times New Roman"/>
          <w:sz w:val="20"/>
          <w:szCs w:val="20"/>
          <w:lang w:val="uz-Cyrl-UZ"/>
        </w:rPr>
        <w:t>yok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8558AB">
        <w:rPr>
          <w:rFonts w:eastAsia="Times New Roman"/>
          <w:sz w:val="20"/>
          <w:szCs w:val="20"/>
          <w:lang w:val="uz-Cyrl-UZ"/>
        </w:rPr>
        <w:t>q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="008558AB">
        <w:rPr>
          <w:rFonts w:eastAsia="Times New Roman"/>
          <w:sz w:val="20"/>
          <w:szCs w:val="20"/>
          <w:lang w:val="uz-Cyrl-UZ"/>
        </w:rPr>
        <w:t>m</w:t>
      </w:r>
      <w:r w:rsidR="00756EFE">
        <w:rPr>
          <w:rFonts w:eastAsia="Times New Roman"/>
          <w:sz w:val="20"/>
          <w:szCs w:val="20"/>
          <w:lang w:val="uz-Cyrl-UZ"/>
        </w:rPr>
        <w:t>cha</w:t>
      </w:r>
      <w:r w:rsidR="008558AB">
        <w:rPr>
          <w:rFonts w:eastAsia="Times New Roman"/>
          <w:sz w:val="20"/>
          <w:szCs w:val="20"/>
          <w:lang w:val="uz-Cyrl-UZ"/>
        </w:rPr>
        <w:t>lar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‘g‘risida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qaror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qabul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qilingan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‘lsa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ustavga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kiritila</w:t>
      </w:r>
      <w:r w:rsidR="00756EFE">
        <w:rPr>
          <w:rFonts w:eastAsia="Times New Roman"/>
          <w:sz w:val="20"/>
          <w:szCs w:val="20"/>
          <w:lang w:val="uz-Cyrl-UZ"/>
        </w:rPr>
        <w:t>yot</w:t>
      </w:r>
      <w:r w:rsidR="008558AB">
        <w:rPr>
          <w:rFonts w:eastAsia="Times New Roman"/>
          <w:sz w:val="20"/>
          <w:szCs w:val="20"/>
          <w:lang w:val="uz-Cyrl-UZ"/>
        </w:rPr>
        <w:t>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‘zgartirish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756EFE">
        <w:rPr>
          <w:rFonts w:eastAsia="Times New Roman"/>
          <w:sz w:val="20"/>
          <w:szCs w:val="20"/>
          <w:lang w:val="uz-Cyrl-UZ"/>
        </w:rPr>
        <w:t>yok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8558AB">
        <w:rPr>
          <w:rFonts w:eastAsia="Times New Roman"/>
          <w:sz w:val="20"/>
          <w:szCs w:val="20"/>
          <w:lang w:val="uz-Cyrl-UZ"/>
        </w:rPr>
        <w:t>q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="008558AB">
        <w:rPr>
          <w:rFonts w:eastAsia="Times New Roman"/>
          <w:sz w:val="20"/>
          <w:szCs w:val="20"/>
          <w:lang w:val="uz-Cyrl-UZ"/>
        </w:rPr>
        <w:t>m</w:t>
      </w:r>
      <w:r w:rsidR="00756EFE">
        <w:rPr>
          <w:rFonts w:eastAsia="Times New Roman"/>
          <w:sz w:val="20"/>
          <w:szCs w:val="20"/>
          <w:lang w:val="uz-Cyrl-UZ"/>
        </w:rPr>
        <w:t>cha</w:t>
      </w:r>
      <w:r w:rsidR="008558AB">
        <w:rPr>
          <w:rFonts w:eastAsia="Times New Roman"/>
          <w:sz w:val="20"/>
          <w:szCs w:val="20"/>
          <w:lang w:val="uz-Cyrl-UZ"/>
        </w:rPr>
        <w:t>larning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matni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biriktiriladi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7E78BCFD" w14:textId="51838E40" w:rsidR="00F405D7" w:rsidRP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F405D7">
        <w:rPr>
          <w:rFonts w:eastAsia="Times New Roman"/>
          <w:sz w:val="20"/>
          <w:szCs w:val="20"/>
          <w:lang w:val="uz-Cyrl-UZ"/>
        </w:rPr>
        <w:t xml:space="preserve">*** </w:t>
      </w:r>
      <w:r w:rsidR="008558AB">
        <w:rPr>
          <w:rFonts w:eastAsia="Times New Roman"/>
          <w:sz w:val="20"/>
          <w:szCs w:val="20"/>
          <w:lang w:val="uz-Cyrl-UZ"/>
        </w:rPr>
        <w:t>Aksi</w:t>
      </w:r>
      <w:r w:rsidR="00756EFE">
        <w:rPr>
          <w:rFonts w:eastAsia="Times New Roman"/>
          <w:sz w:val="20"/>
          <w:szCs w:val="20"/>
          <w:lang w:val="uz-Cyrl-UZ"/>
        </w:rPr>
        <w:t>yad</w:t>
      </w:r>
      <w:r w:rsidR="008558AB">
        <w:rPr>
          <w:rFonts w:eastAsia="Times New Roman"/>
          <w:sz w:val="20"/>
          <w:szCs w:val="20"/>
          <w:lang w:val="uz-Cyrl-UZ"/>
        </w:rPr>
        <w:t>orlik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jami</w:t>
      </w:r>
      <w:r w:rsidR="00756EFE">
        <w:rPr>
          <w:rFonts w:eastAsia="Times New Roman"/>
          <w:sz w:val="20"/>
          <w:szCs w:val="20"/>
          <w:lang w:val="uz-Cyrl-UZ"/>
        </w:rPr>
        <w:t>yat</w:t>
      </w:r>
      <w:r w:rsidR="008558AB">
        <w:rPr>
          <w:rFonts w:eastAsia="Times New Roman"/>
          <w:sz w:val="20"/>
          <w:szCs w:val="20"/>
          <w:lang w:val="uz-Cyrl-UZ"/>
        </w:rPr>
        <w:t>ining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ijroiya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organi</w:t>
      </w:r>
      <w:r w:rsidRPr="00F405D7">
        <w:rPr>
          <w:rFonts w:eastAsia="Times New Roman"/>
          <w:sz w:val="20"/>
          <w:szCs w:val="20"/>
          <w:lang w:val="uz-Cyrl-UZ"/>
        </w:rPr>
        <w:t xml:space="preserve">, </w:t>
      </w:r>
      <w:r w:rsidR="008558AB">
        <w:rPr>
          <w:rFonts w:eastAsia="Times New Roman"/>
          <w:sz w:val="20"/>
          <w:szCs w:val="20"/>
          <w:lang w:val="uz-Cyrl-UZ"/>
        </w:rPr>
        <w:t>kuzatuv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kenga</w:t>
      </w:r>
      <w:r w:rsidR="00756EFE">
        <w:rPr>
          <w:rFonts w:eastAsia="Times New Roman"/>
          <w:sz w:val="20"/>
          <w:szCs w:val="20"/>
          <w:lang w:val="uz-Cyrl-UZ"/>
        </w:rPr>
        <w:t>shi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taftish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komissi</w:t>
      </w:r>
      <w:r w:rsidR="00756EFE">
        <w:rPr>
          <w:rFonts w:eastAsia="Times New Roman"/>
          <w:sz w:val="20"/>
          <w:szCs w:val="20"/>
          <w:lang w:val="uz-Cyrl-UZ"/>
        </w:rPr>
        <w:t>yas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a’zolari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foydasiga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haq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va</w:t>
      </w:r>
      <w:r w:rsidRPr="00F405D7">
        <w:rPr>
          <w:rFonts w:eastAsia="Times New Roman"/>
          <w:sz w:val="20"/>
          <w:szCs w:val="20"/>
          <w:lang w:val="uz-Cyrl-UZ"/>
        </w:rPr>
        <w:t xml:space="preserve"> (</w:t>
      </w:r>
      <w:r w:rsidR="00756EFE">
        <w:rPr>
          <w:rFonts w:eastAsia="Times New Roman"/>
          <w:sz w:val="20"/>
          <w:szCs w:val="20"/>
          <w:lang w:val="uz-Cyrl-UZ"/>
        </w:rPr>
        <w:t>yok</w:t>
      </w:r>
      <w:r w:rsidR="008558AB">
        <w:rPr>
          <w:rFonts w:eastAsia="Times New Roman"/>
          <w:sz w:val="20"/>
          <w:szCs w:val="20"/>
          <w:lang w:val="uz-Cyrl-UZ"/>
        </w:rPr>
        <w:t>i</w:t>
      </w:r>
      <w:r w:rsidRPr="00F405D7">
        <w:rPr>
          <w:rFonts w:eastAsia="Times New Roman"/>
          <w:sz w:val="20"/>
          <w:szCs w:val="20"/>
          <w:lang w:val="uz-Cyrl-UZ"/>
        </w:rPr>
        <w:t xml:space="preserve">) </w:t>
      </w:r>
      <w:r w:rsidR="008558AB">
        <w:rPr>
          <w:rFonts w:eastAsia="Times New Roman"/>
          <w:sz w:val="20"/>
          <w:szCs w:val="20"/>
          <w:lang w:val="uz-Cyrl-UZ"/>
        </w:rPr>
        <w:t>kompensatsi</w:t>
      </w:r>
      <w:r w:rsidR="00756EFE">
        <w:rPr>
          <w:rFonts w:eastAsia="Times New Roman"/>
          <w:sz w:val="20"/>
          <w:szCs w:val="20"/>
          <w:lang w:val="uz-Cyrl-UZ"/>
        </w:rPr>
        <w:t>yal</w:t>
      </w:r>
      <w:r w:rsidR="008558AB">
        <w:rPr>
          <w:rFonts w:eastAsia="Times New Roman"/>
          <w:sz w:val="20"/>
          <w:szCs w:val="20"/>
          <w:lang w:val="uz-Cyrl-UZ"/>
        </w:rPr>
        <w:t>ar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hisoblangan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hollarda</w:t>
      </w:r>
      <w:r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8558AB">
        <w:rPr>
          <w:rFonts w:eastAsia="Times New Roman"/>
          <w:sz w:val="20"/>
          <w:szCs w:val="20"/>
          <w:lang w:val="uz-Cyrl-UZ"/>
        </w:rPr>
        <w:t>k</w:t>
      </w:r>
      <w:r w:rsidR="00756EFE">
        <w:rPr>
          <w:rFonts w:eastAsia="Times New Roman"/>
          <w:sz w:val="20"/>
          <w:szCs w:val="20"/>
          <w:lang w:val="uz-Cyrl-UZ"/>
        </w:rPr>
        <w:t>o</w:t>
      </w:r>
      <w:r w:rsidR="008558AB">
        <w:rPr>
          <w:rFonts w:eastAsia="Times New Roman"/>
          <w:sz w:val="20"/>
          <w:szCs w:val="20"/>
          <w:lang w:val="uz-Cyrl-UZ"/>
        </w:rPr>
        <w:t>‘rsatiladi</w:t>
      </w:r>
      <w:r w:rsidRPr="00F405D7">
        <w:rPr>
          <w:rFonts w:eastAsia="Times New Roman"/>
          <w:sz w:val="20"/>
          <w:szCs w:val="20"/>
          <w:lang w:val="uz-Cyrl-UZ"/>
        </w:rPr>
        <w:t xml:space="preserve">. </w:t>
      </w:r>
    </w:p>
    <w:p w14:paraId="608F2E00" w14:textId="77777777" w:rsidR="00F405D7" w:rsidRDefault="00F405D7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78F72939" w14:textId="7EDF702C" w:rsidR="00F405D7" w:rsidRPr="00F405D7" w:rsidRDefault="008558AB" w:rsidP="00F405D7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>
        <w:rPr>
          <w:rFonts w:eastAsia="Times New Roman"/>
          <w:sz w:val="20"/>
          <w:szCs w:val="20"/>
          <w:lang w:val="uz-Cyrl-UZ"/>
        </w:rPr>
        <w:t>Muhim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fakt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 w:rsidR="00756EFE">
        <w:rPr>
          <w:rFonts w:eastAsia="Times New Roman"/>
          <w:sz w:val="20"/>
          <w:szCs w:val="20"/>
          <w:lang w:val="uz-Cyrl-UZ"/>
        </w:rPr>
        <w:t>yuz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bergan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vaqt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</w:t>
      </w:r>
      <w:r w:rsidR="00756EFE">
        <w:rPr>
          <w:rFonts w:eastAsia="Times New Roman"/>
          <w:sz w:val="20"/>
          <w:szCs w:val="20"/>
          <w:lang w:val="uz-Cyrl-UZ"/>
        </w:rPr>
        <w:t>o</w:t>
      </w:r>
      <w:r>
        <w:rPr>
          <w:rFonts w:eastAsia="Times New Roman"/>
          <w:sz w:val="20"/>
          <w:szCs w:val="20"/>
          <w:lang w:val="uz-Cyrl-UZ"/>
        </w:rPr>
        <w:t>‘lib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, </w:t>
      </w:r>
      <w:r>
        <w:rPr>
          <w:rFonts w:eastAsia="Times New Roman"/>
          <w:sz w:val="20"/>
          <w:szCs w:val="20"/>
          <w:lang w:val="uz-Cyrl-UZ"/>
        </w:rPr>
        <w:t>emitent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oliy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bo</w:t>
      </w:r>
      <w:r w:rsidR="00756EFE">
        <w:rPr>
          <w:rFonts w:eastAsia="Times New Roman"/>
          <w:sz w:val="20"/>
          <w:szCs w:val="20"/>
          <w:lang w:val="uz-Cyrl-UZ"/>
        </w:rPr>
        <w:t>shq</w:t>
      </w:r>
      <w:r>
        <w:rPr>
          <w:rFonts w:eastAsia="Times New Roman"/>
          <w:sz w:val="20"/>
          <w:szCs w:val="20"/>
          <w:lang w:val="uz-Cyrl-UZ"/>
        </w:rPr>
        <w:t>aruv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organining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ba</w:t>
      </w:r>
      <w:r w:rsidR="00756EFE">
        <w:rPr>
          <w:rFonts w:eastAsia="Times New Roman"/>
          <w:sz w:val="20"/>
          <w:szCs w:val="20"/>
          <w:lang w:val="uz-Cyrl-UZ"/>
        </w:rPr>
        <w:t>yon</w:t>
      </w:r>
      <w:r>
        <w:rPr>
          <w:rFonts w:eastAsia="Times New Roman"/>
          <w:sz w:val="20"/>
          <w:szCs w:val="20"/>
          <w:lang w:val="uz-Cyrl-UZ"/>
        </w:rPr>
        <w:t>nomasi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tuzilgan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sana</w:t>
      </w:r>
      <w:r w:rsidR="00F405D7" w:rsidRPr="00F405D7">
        <w:rPr>
          <w:rFonts w:eastAsia="Times New Roman"/>
          <w:sz w:val="20"/>
          <w:szCs w:val="20"/>
          <w:lang w:val="uz-Cyrl-UZ"/>
        </w:rPr>
        <w:t xml:space="preserve"> </w:t>
      </w:r>
      <w:r>
        <w:rPr>
          <w:rFonts w:eastAsia="Times New Roman"/>
          <w:sz w:val="20"/>
          <w:szCs w:val="20"/>
          <w:lang w:val="uz-Cyrl-UZ"/>
        </w:rPr>
        <w:t>hisoblanadi</w:t>
      </w:r>
      <w:r w:rsidR="00F405D7" w:rsidRPr="00F405D7">
        <w:rPr>
          <w:rFonts w:eastAsia="Times New Roman"/>
          <w:sz w:val="20"/>
          <w:szCs w:val="20"/>
          <w:lang w:val="uz-Cyrl-UZ"/>
        </w:rPr>
        <w:t>.</w:t>
      </w:r>
    </w:p>
    <w:p w14:paraId="311A5E33" w14:textId="77777777" w:rsidR="00F405D7" w:rsidRPr="00F405D7" w:rsidRDefault="00F405D7">
      <w:pPr>
        <w:rPr>
          <w:lang w:val="uz-Cyrl-UZ"/>
        </w:rPr>
      </w:pPr>
    </w:p>
    <w:sectPr w:rsidR="00F405D7" w:rsidRPr="00F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D7"/>
    <w:rsid w:val="00145189"/>
    <w:rsid w:val="005E5C73"/>
    <w:rsid w:val="00611E12"/>
    <w:rsid w:val="0065165A"/>
    <w:rsid w:val="00756EFE"/>
    <w:rsid w:val="008558AB"/>
    <w:rsid w:val="008823E0"/>
    <w:rsid w:val="00B8704B"/>
    <w:rsid w:val="00B92299"/>
    <w:rsid w:val="00EC45D9"/>
    <w:rsid w:val="00F405D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C0C7"/>
  <w15:chartTrackingRefBased/>
  <w15:docId w15:val="{29F20AB8-10CF-4EF4-9D1B-494736C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5D7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5D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B870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8704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8704B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70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8704B"/>
    <w:rPr>
      <w:rFonts w:ascii="Times New Roman" w:eastAsiaTheme="minorEastAsia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37)" TargetMode="External"/><Relationship Id="rId5" Type="http://schemas.openxmlformats.org/officeDocument/2006/relationships/hyperlink" Target="javascript:scrollText(3080137)" TargetMode="External"/><Relationship Id="rId4" Type="http://schemas.openxmlformats.org/officeDocument/2006/relationships/hyperlink" Target="javascript:scrollText(308013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9</cp:revision>
  <dcterms:created xsi:type="dcterms:W3CDTF">2024-03-19T08:26:00Z</dcterms:created>
  <dcterms:modified xsi:type="dcterms:W3CDTF">2024-07-18T04:33:00Z</dcterms:modified>
</cp:coreProperties>
</file>